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21" w:rsidRPr="00D17B21" w:rsidRDefault="0060037F" w:rsidP="00D17B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b/>
          <w:sz w:val="28"/>
          <w:szCs w:val="28"/>
        </w:rPr>
        <w:t>Расследование преступлений, связанных с экстремизмом, за рубежом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</w:t>
      </w:r>
      <w:r w:rsidRPr="00D17B2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17B21" w:rsidRPr="00D17B21" w:rsidRDefault="00D17B21" w:rsidP="007A71AF">
      <w:pPr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Бурковская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А.</w:t>
      </w:r>
      <w:r w:rsidRPr="00D17B21">
        <w:rPr>
          <w:rFonts w:ascii="Times New Roman" w:hAnsi="Times New Roman" w:cs="Times New Roman"/>
          <w:sz w:val="24"/>
          <w:szCs w:val="24"/>
        </w:rPr>
        <w:t xml:space="preserve"> Религиозный экстремизм в оценке российского и зарубежного законодательств // "Черные дыры" в Российском законодательстве.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17B21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D17B21">
        <w:rPr>
          <w:rFonts w:ascii="Times New Roman" w:hAnsi="Times New Roman" w:cs="Times New Roman"/>
          <w:sz w:val="24"/>
          <w:szCs w:val="24"/>
        </w:rPr>
        <w:t xml:space="preserve"> N 3. - С. 319-322</w:t>
      </w:r>
    </w:p>
    <w:p w:rsidR="00D17B21" w:rsidRDefault="00D17B21" w:rsidP="00D17B21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D17B21" w:rsidRP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Гайдамашева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Е. В. Применение полиграфа в борьбе с террористической и экстремистской деятельностью [Текст] // Эксперт-криминалист. - 2015. - № 4. - С. 30-32</w:t>
      </w:r>
    </w:p>
    <w:p w:rsid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Капралов, Ф.</w:t>
      </w:r>
      <w:r w:rsidRPr="00D17B21">
        <w:rPr>
          <w:rFonts w:ascii="Times New Roman" w:hAnsi="Times New Roman" w:cs="Times New Roman"/>
          <w:sz w:val="24"/>
          <w:szCs w:val="24"/>
        </w:rPr>
        <w:t xml:space="preserve"> Деятельность военно-политического руководства Пакистана по противодействию экстремизму и терроризму // Зарубежное военное обозрение. - 2015. - № 3. - С. 36-40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Коневская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О. Ю. Зарубежный опыт уголовно-правового регулирования противодействия злоупотреблениям свободой массовой информации // Вестник Поволжской академии государственной службы. - 2014. - № 5. - С. 46-52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Косарев, Б. А. Законодательные основы противодействия экстремизму в молодежной среде стран Западной Европы и США // Право и политика. - 2008. - N 5. - С. 1126-1130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Кошелев, В. Н. Проблемы квалификации преступлений экстремистской направленности и пути их решения // Вестник Саратовской государственной академии права. - 2008. - N 3. - С. 104-109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Л.А. Правовая помощь по уголовным делам как межотраслевой нормативный комплекс [Электронный ресурс]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Монография / Л.А. </w:t>
      </w: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. - Екатеринбург: ИД Уральская государственная юридическая академия, 2008. - 404 с. - ISBN 978-5-7845-0205-8.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Медин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А. Использование киберпространства террористическими и экстремистскими организациями // Зарубежное военное обозрение. - 2012. - № 10. - С. 3-8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Меньших, А. А. Особенности расследования и рассмотрения дел о террористических преступлениях по законодательству зарубежных стран // Журнал российского права. – 2004. - N 2. - С. 141-148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Нурлыбаева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Г. К. Молодежный экстремизм и особенности противодействия ему со стороны полицейских служб Великобритании // Российский следователь. - 2011. - N 10. - С. 33-36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Паничева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А. И. Практические вопросы расследования "преступлений ненависти // Уголовный процесс. - 2012. - № 4. - С. 42-49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Прошунин, М.М. Правовое регулирование финансового мониторинга (российский и зарубежный опыт) [Электронный ресурс]. - М.: Российская академия правосудия, 2010. - 344 с. - ISBN 978-5-93916-220-3.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Рахманова, Е. Н. Права человека. Преступность. Глобализация. Опыт комплексного криминологического исследования [Электронный ресурс]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Монография. – М.: Российская академия правосудия, 2009. – 192 с. - ISBN 978-5-93916-186-2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Ромашев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 xml:space="preserve">, Ю. С. Международное правоохранительное право: Монография / Ю.С. </w:t>
      </w: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Ромашев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. - 2-e изд., доп. - М.: Норма: НИЦ ИНФРА-М, 2013. - 352 с.: 60x90 1/16. (переплет) ISBN 978-5-91768-384-3, 700 экз.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Солопченко, Д. В. Новые тенденции развития законодательства об экстремизме и терроризме в Российской Федерации и за рубежом // Российский следователь. - 2014. - № 6. - С. 52-55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Стогов, К. ФБР об экстремистском движении в США // Зарубежное военное обозрение. - 2012. - № 3. - С. 92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 xml:space="preserve">, А. Н. Оперативно-розыскная деятельность: Учебное пособие / А.Н. </w:t>
      </w: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 xml:space="preserve">. - М.: ИЦ РИОР: НИЦ Инфра-М, 2013. - 203 с.: 70x100 1/32. - 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>(ВПО: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B2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>бложка, карм. формат) ISBN 978-5-369-01083-9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B21">
        <w:rPr>
          <w:rFonts w:ascii="Times New Roman" w:hAnsi="Times New Roman" w:cs="Times New Roman"/>
          <w:sz w:val="24"/>
          <w:szCs w:val="24"/>
        </w:rPr>
        <w:t>Человек. Религия. Право. Экстремизм: теория и практика противодействия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сборник научных трудов [на основе материалов Всероссийской научно-практической конференции, состоявшейся в Уральском юридическом институте МВД России. — Екатеринбург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Уральский юридический институт МВД России, 2014. — 234 с.</w:t>
      </w:r>
      <w:proofErr w:type="gramStart"/>
      <w:r w:rsidRPr="00D17B2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17B21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см.</w:t>
      </w:r>
      <w:proofErr w:type="spellEnd"/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17B21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D17B21">
        <w:rPr>
          <w:rFonts w:ascii="Times New Roman" w:hAnsi="Times New Roman" w:cs="Times New Roman"/>
          <w:sz w:val="24"/>
          <w:szCs w:val="24"/>
        </w:rPr>
        <w:t>, Ф. Р. Информационная сущность сотрудничества органов внутренних дел в сфере противодействия экстремизму в Таджикистане // Российский следователь. - 2008. - N 9. - С. 32-36</w:t>
      </w:r>
    </w:p>
    <w:p w:rsidR="00D17B21" w:rsidRPr="00D17B21" w:rsidRDefault="00D17B21" w:rsidP="00D17B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7B21" w:rsidRPr="00D17B21" w:rsidRDefault="00D17B21" w:rsidP="00D17B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7B21">
        <w:rPr>
          <w:rFonts w:ascii="Times New Roman" w:hAnsi="Times New Roman" w:cs="Times New Roman"/>
          <w:sz w:val="24"/>
          <w:szCs w:val="24"/>
        </w:rPr>
        <w:t>Яковлев, А. Ю. Антитеррор по-индийски // Азия и Африка сегодня. - 2012. - № 5 (658). - С. 12-16</w:t>
      </w:r>
    </w:p>
    <w:sectPr w:rsidR="00D17B21" w:rsidRPr="00D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17DCA"/>
    <w:multiLevelType w:val="hybridMultilevel"/>
    <w:tmpl w:val="1BBA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502F"/>
    <w:multiLevelType w:val="hybridMultilevel"/>
    <w:tmpl w:val="AF6AE5DC"/>
    <w:lvl w:ilvl="0" w:tplc="A0CAF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16F6A"/>
    <w:multiLevelType w:val="hybridMultilevel"/>
    <w:tmpl w:val="970C197E"/>
    <w:lvl w:ilvl="0" w:tplc="9BD49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DFD7B45"/>
    <w:multiLevelType w:val="hybridMultilevel"/>
    <w:tmpl w:val="7E527E4E"/>
    <w:lvl w:ilvl="0" w:tplc="B942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3"/>
    <w:rsid w:val="0060037F"/>
    <w:rsid w:val="006C0635"/>
    <w:rsid w:val="007A71AF"/>
    <w:rsid w:val="009D40A3"/>
    <w:rsid w:val="00D17B21"/>
    <w:rsid w:val="00DF14B8"/>
    <w:rsid w:val="00FA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5</cp:revision>
  <dcterms:created xsi:type="dcterms:W3CDTF">2016-04-11T07:54:00Z</dcterms:created>
  <dcterms:modified xsi:type="dcterms:W3CDTF">2016-05-20T05:27:00Z</dcterms:modified>
</cp:coreProperties>
</file>